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53" w:rsidRPr="00BE3B53" w:rsidRDefault="00BE3B53" w:rsidP="00323FD5">
      <w:pPr>
        <w:spacing w:line="360" w:lineRule="auto"/>
        <w:rPr>
          <w:rFonts w:ascii="Times New Roman" w:hAnsi="Times New Roman" w:cs="Times New Roman"/>
          <w:b/>
          <w:sz w:val="24"/>
          <w:szCs w:val="24"/>
        </w:rPr>
      </w:pPr>
    </w:p>
    <w:p w:rsidR="00A83C45" w:rsidRPr="00BE3B53" w:rsidRDefault="00A83C45" w:rsidP="00BE3B53">
      <w:pPr>
        <w:spacing w:line="360" w:lineRule="auto"/>
        <w:jc w:val="center"/>
        <w:rPr>
          <w:rFonts w:ascii="Times New Roman" w:hAnsi="Times New Roman" w:cs="Times New Roman"/>
          <w:b/>
          <w:sz w:val="24"/>
          <w:szCs w:val="24"/>
        </w:rPr>
      </w:pPr>
      <w:r w:rsidRPr="00BE3B53">
        <w:rPr>
          <w:rFonts w:ascii="Times New Roman" w:hAnsi="Times New Roman" w:cs="Times New Roman"/>
          <w:b/>
          <w:sz w:val="24"/>
          <w:szCs w:val="24"/>
        </w:rPr>
        <w:t>ARAÇ SATIŞ ŞARTNAMESİ</w:t>
      </w:r>
    </w:p>
    <w:p w:rsidR="00A83C45"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Ajansımız mülkiyetinde bulunan, aşağıda markası, modeli, cinsi, plaka </w:t>
      </w:r>
      <w:proofErr w:type="spellStart"/>
      <w:r w:rsidRPr="00BE3B53">
        <w:rPr>
          <w:rFonts w:ascii="Times New Roman" w:hAnsi="Times New Roman" w:cs="Times New Roman"/>
          <w:sz w:val="24"/>
          <w:szCs w:val="24"/>
        </w:rPr>
        <w:t>nosu</w:t>
      </w:r>
      <w:proofErr w:type="spellEnd"/>
      <w:r w:rsidRPr="00BE3B53">
        <w:rPr>
          <w:rFonts w:ascii="Times New Roman" w:hAnsi="Times New Roman" w:cs="Times New Roman"/>
          <w:sz w:val="24"/>
          <w:szCs w:val="24"/>
        </w:rPr>
        <w:t>, muhammen bedeli ve iştirak için aranan teminat miktarı yazılı olan araçlar belirtilen yer, gün ve saatte 2886 sayılı Kanun kıyasen uygulanmak suretiyle Açık İhale Usulü kapalı teklif vermek ve akabinde açık artırma yoluyla satışa çıkarılmıştır.</w:t>
      </w:r>
    </w:p>
    <w:tbl>
      <w:tblPr>
        <w:tblStyle w:val="TabloKlavuzu"/>
        <w:tblpPr w:leftFromText="45" w:rightFromText="45" w:vertAnchor="text"/>
        <w:tblW w:w="5000" w:type="pct"/>
        <w:tblLook w:val="04A0" w:firstRow="1" w:lastRow="0" w:firstColumn="1" w:lastColumn="0" w:noHBand="0" w:noVBand="1"/>
      </w:tblPr>
      <w:tblGrid>
        <w:gridCol w:w="1033"/>
        <w:gridCol w:w="1218"/>
        <w:gridCol w:w="841"/>
        <w:gridCol w:w="1312"/>
        <w:gridCol w:w="912"/>
        <w:gridCol w:w="1220"/>
        <w:gridCol w:w="1406"/>
        <w:gridCol w:w="1120"/>
      </w:tblGrid>
      <w:tr w:rsidR="002773A5" w:rsidRPr="002120EF" w:rsidTr="001E4108">
        <w:trPr>
          <w:trHeight w:val="450"/>
        </w:trPr>
        <w:tc>
          <w:tcPr>
            <w:tcW w:w="570" w:type="pct"/>
            <w:hideMark/>
          </w:tcPr>
          <w:p w:rsidR="002773A5" w:rsidRPr="002120EF" w:rsidRDefault="002773A5" w:rsidP="00950682">
            <w:r w:rsidRPr="002120EF">
              <w:rPr>
                <w:b/>
                <w:bCs/>
              </w:rPr>
              <w:t>YAKIT CİNSİ</w:t>
            </w:r>
          </w:p>
        </w:tc>
        <w:tc>
          <w:tcPr>
            <w:tcW w:w="672" w:type="pct"/>
            <w:hideMark/>
          </w:tcPr>
          <w:p w:rsidR="002773A5" w:rsidRPr="002120EF" w:rsidRDefault="002773A5" w:rsidP="00950682">
            <w:r w:rsidRPr="002120EF">
              <w:rPr>
                <w:b/>
                <w:bCs/>
              </w:rPr>
              <w:t>MODELİ</w:t>
            </w:r>
          </w:p>
        </w:tc>
        <w:tc>
          <w:tcPr>
            <w:tcW w:w="464" w:type="pct"/>
            <w:hideMark/>
          </w:tcPr>
          <w:p w:rsidR="002773A5" w:rsidRPr="002120EF" w:rsidRDefault="002773A5" w:rsidP="00950682">
            <w:r w:rsidRPr="002120EF">
              <w:rPr>
                <w:b/>
                <w:bCs/>
              </w:rPr>
              <w:t>CİNSİ</w:t>
            </w:r>
          </w:p>
        </w:tc>
        <w:tc>
          <w:tcPr>
            <w:tcW w:w="724" w:type="pct"/>
            <w:hideMark/>
          </w:tcPr>
          <w:p w:rsidR="002773A5" w:rsidRPr="002120EF" w:rsidRDefault="002773A5" w:rsidP="00950682">
            <w:r w:rsidRPr="002120EF">
              <w:rPr>
                <w:b/>
                <w:bCs/>
              </w:rPr>
              <w:t>MARKASI</w:t>
            </w:r>
          </w:p>
        </w:tc>
        <w:tc>
          <w:tcPr>
            <w:tcW w:w="503" w:type="pct"/>
            <w:hideMark/>
          </w:tcPr>
          <w:p w:rsidR="002773A5" w:rsidRPr="002120EF" w:rsidRDefault="002773A5" w:rsidP="00950682">
            <w:r w:rsidRPr="002120EF">
              <w:rPr>
                <w:b/>
                <w:bCs/>
              </w:rPr>
              <w:t>TİPİ</w:t>
            </w:r>
          </w:p>
        </w:tc>
        <w:tc>
          <w:tcPr>
            <w:tcW w:w="673" w:type="pct"/>
            <w:hideMark/>
          </w:tcPr>
          <w:p w:rsidR="002773A5" w:rsidRPr="002120EF" w:rsidRDefault="002773A5" w:rsidP="00950682">
            <w:r w:rsidRPr="002120EF">
              <w:rPr>
                <w:b/>
                <w:bCs/>
              </w:rPr>
              <w:t>PLAKASI</w:t>
            </w:r>
          </w:p>
        </w:tc>
        <w:tc>
          <w:tcPr>
            <w:tcW w:w="776" w:type="pct"/>
            <w:hideMark/>
          </w:tcPr>
          <w:p w:rsidR="002773A5" w:rsidRPr="002120EF" w:rsidRDefault="002773A5" w:rsidP="00950682">
            <w:r w:rsidRPr="002120EF">
              <w:rPr>
                <w:b/>
                <w:bCs/>
              </w:rPr>
              <w:t>Muhammen Bedeli (TL)</w:t>
            </w:r>
          </w:p>
        </w:tc>
        <w:tc>
          <w:tcPr>
            <w:tcW w:w="619" w:type="pct"/>
            <w:hideMark/>
          </w:tcPr>
          <w:p w:rsidR="002773A5" w:rsidRPr="002120EF" w:rsidRDefault="002773A5" w:rsidP="00950682">
            <w:r w:rsidRPr="002120EF">
              <w:rPr>
                <w:b/>
                <w:bCs/>
              </w:rPr>
              <w:t>Geçici Teminatı (TL)</w:t>
            </w:r>
          </w:p>
        </w:tc>
      </w:tr>
      <w:tr w:rsidR="001E4108" w:rsidRPr="002120EF" w:rsidTr="001E4108">
        <w:trPr>
          <w:trHeight w:val="450"/>
        </w:trPr>
        <w:tc>
          <w:tcPr>
            <w:tcW w:w="570" w:type="pct"/>
            <w:hideMark/>
          </w:tcPr>
          <w:p w:rsidR="001E4108" w:rsidRPr="002120EF" w:rsidRDefault="001E4108" w:rsidP="001E4108">
            <w:r w:rsidRPr="002120EF">
              <w:t>Motorin</w:t>
            </w:r>
          </w:p>
        </w:tc>
        <w:tc>
          <w:tcPr>
            <w:tcW w:w="672" w:type="pct"/>
            <w:hideMark/>
          </w:tcPr>
          <w:p w:rsidR="001E4108" w:rsidRPr="002120EF" w:rsidRDefault="001E4108" w:rsidP="001E4108">
            <w:r w:rsidRPr="002120EF">
              <w:t>2011</w:t>
            </w:r>
          </w:p>
        </w:tc>
        <w:tc>
          <w:tcPr>
            <w:tcW w:w="464" w:type="pct"/>
            <w:hideMark/>
          </w:tcPr>
          <w:p w:rsidR="001E4108" w:rsidRPr="002120EF" w:rsidRDefault="001E4108" w:rsidP="001E4108">
            <w:r>
              <w:t xml:space="preserve">Binek </w:t>
            </w:r>
          </w:p>
        </w:tc>
        <w:tc>
          <w:tcPr>
            <w:tcW w:w="724" w:type="pct"/>
            <w:hideMark/>
          </w:tcPr>
          <w:p w:rsidR="001E4108" w:rsidRPr="002120EF" w:rsidRDefault="001E4108" w:rsidP="001E4108">
            <w:r>
              <w:t>Renault</w:t>
            </w:r>
          </w:p>
        </w:tc>
        <w:tc>
          <w:tcPr>
            <w:tcW w:w="503" w:type="pct"/>
            <w:hideMark/>
          </w:tcPr>
          <w:p w:rsidR="001E4108" w:rsidRPr="002120EF" w:rsidRDefault="001E4108" w:rsidP="001E4108">
            <w:proofErr w:type="spellStart"/>
            <w:r>
              <w:t>Fluence</w:t>
            </w:r>
            <w:proofErr w:type="spellEnd"/>
          </w:p>
        </w:tc>
        <w:tc>
          <w:tcPr>
            <w:tcW w:w="673" w:type="pct"/>
            <w:hideMark/>
          </w:tcPr>
          <w:p w:rsidR="001E4108" w:rsidRPr="002120EF" w:rsidRDefault="001E4108" w:rsidP="001E4108">
            <w:r>
              <w:t>55 DG 301</w:t>
            </w:r>
          </w:p>
        </w:tc>
        <w:tc>
          <w:tcPr>
            <w:tcW w:w="776" w:type="pct"/>
          </w:tcPr>
          <w:p w:rsidR="001E4108" w:rsidRPr="00285E72" w:rsidRDefault="001E4108" w:rsidP="001E4108">
            <w:r w:rsidRPr="00285E72">
              <w:t>76.425,00 ₺</w:t>
            </w:r>
          </w:p>
        </w:tc>
        <w:tc>
          <w:tcPr>
            <w:tcW w:w="619" w:type="pct"/>
          </w:tcPr>
          <w:p w:rsidR="001E4108" w:rsidRPr="002120EF" w:rsidRDefault="001E4108" w:rsidP="001E4108">
            <w:r>
              <w:t>2.292,75 ₺</w:t>
            </w:r>
          </w:p>
        </w:tc>
      </w:tr>
      <w:tr w:rsidR="001E4108" w:rsidRPr="002120EF" w:rsidTr="001E4108">
        <w:trPr>
          <w:trHeight w:val="450"/>
        </w:trPr>
        <w:tc>
          <w:tcPr>
            <w:tcW w:w="570" w:type="pct"/>
          </w:tcPr>
          <w:p w:rsidR="001E4108" w:rsidRDefault="001E4108" w:rsidP="001E4108">
            <w:r w:rsidRPr="00126271">
              <w:t>Motorin</w:t>
            </w:r>
          </w:p>
        </w:tc>
        <w:tc>
          <w:tcPr>
            <w:tcW w:w="672" w:type="pct"/>
          </w:tcPr>
          <w:p w:rsidR="001E4108" w:rsidRPr="002120EF" w:rsidRDefault="001E4108" w:rsidP="001E4108">
            <w:r>
              <w:t>2011</w:t>
            </w:r>
          </w:p>
        </w:tc>
        <w:tc>
          <w:tcPr>
            <w:tcW w:w="464" w:type="pct"/>
          </w:tcPr>
          <w:p w:rsidR="001E4108" w:rsidRDefault="001E4108" w:rsidP="001E4108">
            <w:r w:rsidRPr="008F4BEF">
              <w:t xml:space="preserve">Binek </w:t>
            </w:r>
          </w:p>
        </w:tc>
        <w:tc>
          <w:tcPr>
            <w:tcW w:w="724" w:type="pct"/>
          </w:tcPr>
          <w:p w:rsidR="001E4108" w:rsidRPr="002120EF" w:rsidRDefault="001E4108" w:rsidP="001E4108">
            <w:r>
              <w:t>Renault</w:t>
            </w:r>
          </w:p>
        </w:tc>
        <w:tc>
          <w:tcPr>
            <w:tcW w:w="503" w:type="pct"/>
          </w:tcPr>
          <w:p w:rsidR="001E4108" w:rsidRPr="002120EF" w:rsidRDefault="001E4108" w:rsidP="001E4108">
            <w:proofErr w:type="spellStart"/>
            <w:r>
              <w:t>Fluence</w:t>
            </w:r>
            <w:proofErr w:type="spellEnd"/>
          </w:p>
        </w:tc>
        <w:tc>
          <w:tcPr>
            <w:tcW w:w="673" w:type="pct"/>
          </w:tcPr>
          <w:p w:rsidR="001E4108" w:rsidRPr="002120EF" w:rsidRDefault="001E4108" w:rsidP="001E4108">
            <w:r>
              <w:t>55 DG 276</w:t>
            </w:r>
          </w:p>
        </w:tc>
        <w:tc>
          <w:tcPr>
            <w:tcW w:w="776" w:type="pct"/>
          </w:tcPr>
          <w:p w:rsidR="001E4108" w:rsidRPr="00285E72" w:rsidRDefault="001E4108" w:rsidP="001E4108">
            <w:r w:rsidRPr="00285E72">
              <w:t>71.512,50 ₺</w:t>
            </w:r>
          </w:p>
        </w:tc>
        <w:tc>
          <w:tcPr>
            <w:tcW w:w="619" w:type="pct"/>
          </w:tcPr>
          <w:p w:rsidR="001E4108" w:rsidRPr="002120EF" w:rsidRDefault="001E4108" w:rsidP="001E4108">
            <w:r>
              <w:t>2.145,38 ₺</w:t>
            </w:r>
          </w:p>
        </w:tc>
      </w:tr>
      <w:tr w:rsidR="001E4108" w:rsidRPr="002120EF" w:rsidTr="001E4108">
        <w:trPr>
          <w:trHeight w:val="450"/>
        </w:trPr>
        <w:tc>
          <w:tcPr>
            <w:tcW w:w="570" w:type="pct"/>
          </w:tcPr>
          <w:p w:rsidR="001E4108" w:rsidRDefault="001E4108" w:rsidP="001E4108">
            <w:r w:rsidRPr="00126271">
              <w:t>Motorin</w:t>
            </w:r>
          </w:p>
        </w:tc>
        <w:tc>
          <w:tcPr>
            <w:tcW w:w="672" w:type="pct"/>
          </w:tcPr>
          <w:p w:rsidR="001E4108" w:rsidRPr="002120EF" w:rsidRDefault="001E4108" w:rsidP="001E4108">
            <w:r>
              <w:t>2012</w:t>
            </w:r>
          </w:p>
        </w:tc>
        <w:tc>
          <w:tcPr>
            <w:tcW w:w="464" w:type="pct"/>
          </w:tcPr>
          <w:p w:rsidR="001E4108" w:rsidRDefault="001E4108" w:rsidP="001E4108">
            <w:r w:rsidRPr="008F4BEF">
              <w:t xml:space="preserve">Binek </w:t>
            </w:r>
          </w:p>
        </w:tc>
        <w:tc>
          <w:tcPr>
            <w:tcW w:w="724" w:type="pct"/>
          </w:tcPr>
          <w:p w:rsidR="001E4108" w:rsidRPr="002120EF" w:rsidRDefault="001E4108" w:rsidP="001E4108">
            <w:r>
              <w:t>Ford</w:t>
            </w:r>
          </w:p>
        </w:tc>
        <w:tc>
          <w:tcPr>
            <w:tcW w:w="503" w:type="pct"/>
          </w:tcPr>
          <w:p w:rsidR="001E4108" w:rsidRPr="002120EF" w:rsidRDefault="001E4108" w:rsidP="001E4108">
            <w:proofErr w:type="spellStart"/>
            <w:r>
              <w:t>Focus</w:t>
            </w:r>
            <w:proofErr w:type="spellEnd"/>
          </w:p>
        </w:tc>
        <w:tc>
          <w:tcPr>
            <w:tcW w:w="673" w:type="pct"/>
          </w:tcPr>
          <w:p w:rsidR="001E4108" w:rsidRPr="002120EF" w:rsidRDefault="001E4108" w:rsidP="001E4108">
            <w:r>
              <w:t>55 LG 356</w:t>
            </w:r>
          </w:p>
        </w:tc>
        <w:tc>
          <w:tcPr>
            <w:tcW w:w="776" w:type="pct"/>
          </w:tcPr>
          <w:p w:rsidR="001E4108" w:rsidRPr="00285E72" w:rsidRDefault="001E4108" w:rsidP="001E4108">
            <w:r w:rsidRPr="00285E72">
              <w:t>84.687,50 ₺</w:t>
            </w:r>
          </w:p>
        </w:tc>
        <w:tc>
          <w:tcPr>
            <w:tcW w:w="619" w:type="pct"/>
          </w:tcPr>
          <w:p w:rsidR="001E4108" w:rsidRPr="002120EF" w:rsidRDefault="001E4108" w:rsidP="001E4108">
            <w:r>
              <w:t>2.540,63 ₺</w:t>
            </w:r>
          </w:p>
        </w:tc>
      </w:tr>
      <w:tr w:rsidR="001E4108" w:rsidRPr="002120EF" w:rsidTr="001E4108">
        <w:trPr>
          <w:trHeight w:val="450"/>
        </w:trPr>
        <w:tc>
          <w:tcPr>
            <w:tcW w:w="570" w:type="pct"/>
          </w:tcPr>
          <w:p w:rsidR="001E4108" w:rsidRDefault="001E4108" w:rsidP="001E4108">
            <w:r w:rsidRPr="00126271">
              <w:t>Motorin</w:t>
            </w:r>
          </w:p>
        </w:tc>
        <w:tc>
          <w:tcPr>
            <w:tcW w:w="672" w:type="pct"/>
          </w:tcPr>
          <w:p w:rsidR="001E4108" w:rsidRPr="002120EF" w:rsidRDefault="001E4108" w:rsidP="001E4108">
            <w:r>
              <w:t>2012</w:t>
            </w:r>
          </w:p>
        </w:tc>
        <w:tc>
          <w:tcPr>
            <w:tcW w:w="464" w:type="pct"/>
          </w:tcPr>
          <w:p w:rsidR="001E4108" w:rsidRDefault="001E4108" w:rsidP="001E4108">
            <w:r w:rsidRPr="008F4BEF">
              <w:t xml:space="preserve">Binek </w:t>
            </w:r>
          </w:p>
        </w:tc>
        <w:tc>
          <w:tcPr>
            <w:tcW w:w="724" w:type="pct"/>
          </w:tcPr>
          <w:p w:rsidR="001E4108" w:rsidRPr="002120EF" w:rsidRDefault="001E4108" w:rsidP="001E4108">
            <w:r>
              <w:t>Ford</w:t>
            </w:r>
          </w:p>
        </w:tc>
        <w:tc>
          <w:tcPr>
            <w:tcW w:w="503" w:type="pct"/>
          </w:tcPr>
          <w:p w:rsidR="001E4108" w:rsidRPr="002120EF" w:rsidRDefault="001E4108" w:rsidP="001E4108">
            <w:proofErr w:type="spellStart"/>
            <w:r>
              <w:t>Focus</w:t>
            </w:r>
            <w:proofErr w:type="spellEnd"/>
          </w:p>
        </w:tc>
        <w:tc>
          <w:tcPr>
            <w:tcW w:w="673" w:type="pct"/>
          </w:tcPr>
          <w:p w:rsidR="001E4108" w:rsidRPr="002120EF" w:rsidRDefault="001E4108" w:rsidP="001E4108">
            <w:r>
              <w:t>55 LG 357</w:t>
            </w:r>
          </w:p>
        </w:tc>
        <w:tc>
          <w:tcPr>
            <w:tcW w:w="776" w:type="pct"/>
          </w:tcPr>
          <w:p w:rsidR="001E4108" w:rsidRDefault="001E4108" w:rsidP="001E4108">
            <w:r w:rsidRPr="00285E72">
              <w:t>78.012,50 ₺</w:t>
            </w:r>
          </w:p>
        </w:tc>
        <w:tc>
          <w:tcPr>
            <w:tcW w:w="619" w:type="pct"/>
          </w:tcPr>
          <w:p w:rsidR="001E4108" w:rsidRPr="002120EF" w:rsidRDefault="001E4108" w:rsidP="001E4108">
            <w:r>
              <w:t>2.340,38 ₺</w:t>
            </w:r>
          </w:p>
        </w:tc>
      </w:tr>
    </w:tbl>
    <w:p w:rsidR="002773A5" w:rsidRPr="00BE3B53" w:rsidRDefault="002773A5" w:rsidP="00A83C45">
      <w:pPr>
        <w:spacing w:line="360" w:lineRule="auto"/>
        <w:jc w:val="both"/>
        <w:rPr>
          <w:rFonts w:ascii="Times New Roman" w:hAnsi="Times New Roman" w:cs="Times New Roman"/>
          <w:sz w:val="24"/>
          <w:szCs w:val="24"/>
        </w:rPr>
      </w:pP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İhalenin Yeri, Günü ve </w:t>
      </w:r>
      <w:proofErr w:type="gramStart"/>
      <w:r w:rsidRPr="00BE3B53">
        <w:rPr>
          <w:rFonts w:ascii="Times New Roman" w:hAnsi="Times New Roman" w:cs="Times New Roman"/>
          <w:sz w:val="24"/>
          <w:szCs w:val="24"/>
        </w:rPr>
        <w:t>Saati : İhale</w:t>
      </w:r>
      <w:proofErr w:type="gramEnd"/>
      <w:r w:rsidRPr="00BE3B53">
        <w:rPr>
          <w:rFonts w:ascii="Times New Roman" w:hAnsi="Times New Roman" w:cs="Times New Roman"/>
          <w:sz w:val="24"/>
          <w:szCs w:val="24"/>
        </w:rPr>
        <w:t xml:space="preserve">, Ajansımızca belirlenen ihale komisyonu tarafından </w:t>
      </w:r>
      <w:r w:rsidR="001B1955" w:rsidRPr="00BE3B53">
        <w:rPr>
          <w:rFonts w:ascii="Times New Roman" w:hAnsi="Times New Roman" w:cs="Times New Roman"/>
          <w:sz w:val="24"/>
          <w:szCs w:val="24"/>
        </w:rPr>
        <w:t>15/0</w:t>
      </w:r>
      <w:r w:rsidR="000C1F04">
        <w:rPr>
          <w:rFonts w:ascii="Times New Roman" w:hAnsi="Times New Roman" w:cs="Times New Roman"/>
          <w:sz w:val="24"/>
          <w:szCs w:val="24"/>
        </w:rPr>
        <w:t>3</w:t>
      </w:r>
      <w:r w:rsidR="001B1955" w:rsidRPr="00BE3B53">
        <w:rPr>
          <w:rFonts w:ascii="Times New Roman" w:hAnsi="Times New Roman" w:cs="Times New Roman"/>
          <w:sz w:val="24"/>
          <w:szCs w:val="24"/>
        </w:rPr>
        <w:t>/2021</w:t>
      </w:r>
      <w:r w:rsidRPr="00BE3B53">
        <w:rPr>
          <w:rFonts w:ascii="Times New Roman" w:hAnsi="Times New Roman" w:cs="Times New Roman"/>
          <w:sz w:val="24"/>
          <w:szCs w:val="24"/>
        </w:rPr>
        <w:t xml:space="preserve"> </w:t>
      </w:r>
      <w:r w:rsidR="001B1955" w:rsidRPr="00BE3B53">
        <w:rPr>
          <w:rFonts w:ascii="Times New Roman" w:hAnsi="Times New Roman" w:cs="Times New Roman"/>
          <w:sz w:val="24"/>
          <w:szCs w:val="24"/>
        </w:rPr>
        <w:t>Pazartesi</w:t>
      </w:r>
      <w:r w:rsidRPr="00BE3B53">
        <w:rPr>
          <w:rFonts w:ascii="Times New Roman" w:hAnsi="Times New Roman" w:cs="Times New Roman"/>
          <w:sz w:val="24"/>
          <w:szCs w:val="24"/>
        </w:rPr>
        <w:t xml:space="preserve"> günü saat 1</w:t>
      </w:r>
      <w:r w:rsidR="00323FD5">
        <w:rPr>
          <w:rFonts w:ascii="Times New Roman" w:hAnsi="Times New Roman" w:cs="Times New Roman"/>
          <w:sz w:val="24"/>
          <w:szCs w:val="24"/>
        </w:rPr>
        <w:t>3</w:t>
      </w:r>
      <w:r w:rsidRPr="00BE3B53">
        <w:rPr>
          <w:rFonts w:ascii="Times New Roman" w:hAnsi="Times New Roman" w:cs="Times New Roman"/>
          <w:sz w:val="24"/>
          <w:szCs w:val="24"/>
        </w:rPr>
        <w:t>:</w:t>
      </w:r>
      <w:r w:rsidR="00323FD5">
        <w:rPr>
          <w:rFonts w:ascii="Times New Roman" w:hAnsi="Times New Roman" w:cs="Times New Roman"/>
          <w:sz w:val="24"/>
          <w:szCs w:val="24"/>
        </w:rPr>
        <w:t>30’</w:t>
      </w:r>
      <w:r w:rsidRPr="00BE3B53">
        <w:rPr>
          <w:rFonts w:ascii="Times New Roman" w:hAnsi="Times New Roman" w:cs="Times New Roman"/>
          <w:sz w:val="24"/>
          <w:szCs w:val="24"/>
        </w:rPr>
        <w:t>d</w:t>
      </w:r>
      <w:r w:rsidR="00323FD5">
        <w:rPr>
          <w:rFonts w:ascii="Times New Roman" w:hAnsi="Times New Roman" w:cs="Times New Roman"/>
          <w:sz w:val="24"/>
          <w:szCs w:val="24"/>
        </w:rPr>
        <w:t>a</w:t>
      </w:r>
      <w:r w:rsidRPr="00BE3B53">
        <w:rPr>
          <w:rFonts w:ascii="Times New Roman" w:hAnsi="Times New Roman" w:cs="Times New Roman"/>
          <w:sz w:val="24"/>
          <w:szCs w:val="24"/>
        </w:rPr>
        <w:t xml:space="preserve"> </w:t>
      </w:r>
      <w:r w:rsidR="001B1955" w:rsidRPr="00BE3B53">
        <w:rPr>
          <w:rFonts w:ascii="Times New Roman" w:hAnsi="Times New Roman" w:cs="Times New Roman"/>
          <w:sz w:val="24"/>
          <w:szCs w:val="24"/>
        </w:rPr>
        <w:t>Şabanoğlu OSB Yaşardoğu Cad. No:62 Tekkeköy/SAMSUN</w:t>
      </w:r>
      <w:r w:rsidRPr="00BE3B53">
        <w:rPr>
          <w:rFonts w:ascii="Times New Roman" w:hAnsi="Times New Roman" w:cs="Times New Roman"/>
          <w:sz w:val="24"/>
          <w:szCs w:val="24"/>
        </w:rPr>
        <w:t xml:space="preserve"> adresinde bulunan Ajansımız </w:t>
      </w:r>
      <w:r w:rsidR="00323FD5">
        <w:rPr>
          <w:rFonts w:ascii="Times New Roman" w:hAnsi="Times New Roman" w:cs="Times New Roman"/>
          <w:sz w:val="24"/>
          <w:szCs w:val="24"/>
        </w:rPr>
        <w:t>Hizmet Binasında</w:t>
      </w:r>
      <w:r w:rsidRPr="00BE3B53">
        <w:rPr>
          <w:rFonts w:ascii="Times New Roman" w:hAnsi="Times New Roman" w:cs="Times New Roman"/>
          <w:sz w:val="24"/>
          <w:szCs w:val="24"/>
        </w:rPr>
        <w:t xml:space="preserve"> yapılacaktır .</w:t>
      </w: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 xml:space="preserve">1-SATIŞ ŞARTLARI VE USULÜ </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b/>
          <w:sz w:val="24"/>
          <w:szCs w:val="24"/>
        </w:rPr>
        <w:t>1.1</w:t>
      </w:r>
      <w:r w:rsidRPr="00BE3B53">
        <w:rPr>
          <w:rFonts w:ascii="Times New Roman" w:hAnsi="Times New Roman" w:cs="Times New Roman"/>
          <w:sz w:val="24"/>
          <w:szCs w:val="24"/>
        </w:rPr>
        <w:t xml:space="preserve"> Aracın Satışı: Kapalı zarf usulü ile istenilen belgeler alınacak ve belgelerin kontrol edilmesine müteakip açık artırma yapılmak suretiyle yapılacaktır.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b/>
          <w:sz w:val="24"/>
          <w:szCs w:val="24"/>
        </w:rPr>
        <w:t>1.2</w:t>
      </w:r>
      <w:r w:rsidRPr="00BE3B53">
        <w:rPr>
          <w:rFonts w:ascii="Times New Roman" w:hAnsi="Times New Roman" w:cs="Times New Roman"/>
          <w:sz w:val="24"/>
          <w:szCs w:val="24"/>
        </w:rPr>
        <w:t xml:space="preserve"> Posta, Telgraf ve faks yoluyla yapılacak müracaatlar kabul edilmeyecektir.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b/>
          <w:sz w:val="24"/>
          <w:szCs w:val="24"/>
        </w:rPr>
        <w:t>1.</w:t>
      </w:r>
      <w:proofErr w:type="gramStart"/>
      <w:r w:rsidRPr="00BE3B53">
        <w:rPr>
          <w:rFonts w:ascii="Times New Roman" w:hAnsi="Times New Roman" w:cs="Times New Roman"/>
          <w:b/>
          <w:sz w:val="24"/>
          <w:szCs w:val="24"/>
        </w:rPr>
        <w:t>3</w:t>
      </w:r>
      <w:r w:rsidRPr="00BE3B53">
        <w:rPr>
          <w:rFonts w:ascii="Times New Roman" w:hAnsi="Times New Roman" w:cs="Times New Roman"/>
          <w:sz w:val="24"/>
          <w:szCs w:val="24"/>
        </w:rPr>
        <w:t xml:space="preserve"> </w:t>
      </w:r>
      <w:r w:rsidR="001B1955" w:rsidRPr="00BE3B53">
        <w:rPr>
          <w:rFonts w:ascii="Times New Roman" w:hAnsi="Times New Roman" w:cs="Times New Roman"/>
          <w:sz w:val="24"/>
          <w:szCs w:val="24"/>
        </w:rPr>
        <w:t xml:space="preserve"> </w:t>
      </w:r>
      <w:r w:rsidRPr="00BE3B53">
        <w:rPr>
          <w:rFonts w:ascii="Times New Roman" w:hAnsi="Times New Roman" w:cs="Times New Roman"/>
          <w:sz w:val="24"/>
          <w:szCs w:val="24"/>
        </w:rPr>
        <w:t>Türkiye</w:t>
      </w:r>
      <w:proofErr w:type="gramEnd"/>
      <w:r w:rsidRPr="00BE3B53">
        <w:rPr>
          <w:rFonts w:ascii="Times New Roman" w:hAnsi="Times New Roman" w:cs="Times New Roman"/>
          <w:sz w:val="24"/>
          <w:szCs w:val="24"/>
        </w:rPr>
        <w:t xml:space="preserve"> Genelinden ihaleye katılım sağlanabilecektir.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b/>
          <w:sz w:val="24"/>
          <w:szCs w:val="24"/>
        </w:rPr>
        <w:t>1.</w:t>
      </w:r>
      <w:r w:rsidR="001B1955" w:rsidRPr="00BE3B53">
        <w:rPr>
          <w:rFonts w:ascii="Times New Roman" w:hAnsi="Times New Roman" w:cs="Times New Roman"/>
          <w:b/>
          <w:sz w:val="24"/>
          <w:szCs w:val="24"/>
        </w:rPr>
        <w:t>4</w:t>
      </w:r>
      <w:r w:rsidRPr="00BE3B53">
        <w:rPr>
          <w:rFonts w:ascii="Times New Roman" w:hAnsi="Times New Roman" w:cs="Times New Roman"/>
          <w:sz w:val="24"/>
          <w:szCs w:val="24"/>
        </w:rPr>
        <w:t xml:space="preserve"> İhaleye katılacaklardan aşağıda belirtilen belgeleri kapalı zarf içerisinde idareye sunacaklardır.</w:t>
      </w: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1.</w:t>
      </w:r>
      <w:r w:rsidR="001B1955" w:rsidRPr="00BE3B53">
        <w:rPr>
          <w:rFonts w:ascii="Times New Roman" w:hAnsi="Times New Roman" w:cs="Times New Roman"/>
          <w:b/>
          <w:sz w:val="24"/>
          <w:szCs w:val="24"/>
        </w:rPr>
        <w:t>4</w:t>
      </w:r>
      <w:r w:rsidRPr="00BE3B53">
        <w:rPr>
          <w:rFonts w:ascii="Times New Roman" w:hAnsi="Times New Roman" w:cs="Times New Roman"/>
          <w:b/>
          <w:sz w:val="24"/>
          <w:szCs w:val="24"/>
        </w:rPr>
        <w:t>.1-Gerçek Kişilerin:</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a) Geçici Teminat mektubu/</w:t>
      </w:r>
      <w:proofErr w:type="gramStart"/>
      <w:r w:rsidRPr="00BE3B53">
        <w:rPr>
          <w:rFonts w:ascii="Times New Roman" w:hAnsi="Times New Roman" w:cs="Times New Roman"/>
          <w:sz w:val="24"/>
          <w:szCs w:val="24"/>
        </w:rPr>
        <w:t>dekontu</w:t>
      </w:r>
      <w:proofErr w:type="gramEnd"/>
      <w:r w:rsidRPr="00BE3B53">
        <w:rPr>
          <w:rFonts w:ascii="Times New Roman" w:hAnsi="Times New Roman" w:cs="Times New Roman"/>
          <w:sz w:val="24"/>
          <w:szCs w:val="24"/>
        </w:rPr>
        <w:t xml:space="preserve"> veya makbuzu,</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b) İhale ile ilgili dilekçe</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c) Nüfus Cüzdanı fotokopisi,</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lastRenderedPageBreak/>
        <w:t>d) Noter onaylı imza beyannamesi,</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e) Başkası adına vekil olarak katılanların Noterden onaylı </w:t>
      </w:r>
      <w:proofErr w:type="gramStart"/>
      <w:r w:rsidRPr="00BE3B53">
        <w:rPr>
          <w:rFonts w:ascii="Times New Roman" w:hAnsi="Times New Roman" w:cs="Times New Roman"/>
          <w:sz w:val="24"/>
          <w:szCs w:val="24"/>
        </w:rPr>
        <w:t>vekaletname</w:t>
      </w:r>
      <w:proofErr w:type="gramEnd"/>
      <w:r w:rsidRPr="00BE3B53">
        <w:rPr>
          <w:rFonts w:ascii="Times New Roman" w:hAnsi="Times New Roman" w:cs="Times New Roman"/>
          <w:sz w:val="24"/>
          <w:szCs w:val="24"/>
        </w:rPr>
        <w:t xml:space="preserve"> ve Noterden onaylı imza sirkülerini komisyona vereceklerdir.</w:t>
      </w: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1.</w:t>
      </w:r>
      <w:r w:rsidR="001B1955" w:rsidRPr="00BE3B53">
        <w:rPr>
          <w:rFonts w:ascii="Times New Roman" w:hAnsi="Times New Roman" w:cs="Times New Roman"/>
          <w:b/>
          <w:sz w:val="24"/>
          <w:szCs w:val="24"/>
        </w:rPr>
        <w:t>4</w:t>
      </w:r>
      <w:r w:rsidRPr="00BE3B53">
        <w:rPr>
          <w:rFonts w:ascii="Times New Roman" w:hAnsi="Times New Roman" w:cs="Times New Roman"/>
          <w:b/>
          <w:sz w:val="24"/>
          <w:szCs w:val="24"/>
        </w:rPr>
        <w:t>.2.-Tüzel Kişilerin:</w:t>
      </w:r>
    </w:p>
    <w:p w:rsid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a) Gerçek kişilerden istenilen (a),(b),(d),(e) bentlerinde yazılı belgelerin yanında,</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b) Şirket adına katılanların, Noterden tasdikli imza sirküleri ve yetki belgeleri,</w:t>
      </w:r>
    </w:p>
    <w:p w:rsidR="0088147F"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c) Mevzuatı gereği kayıtlı olduğu odadan 202</w:t>
      </w:r>
      <w:r w:rsidR="00323FD5">
        <w:rPr>
          <w:rFonts w:ascii="Times New Roman" w:hAnsi="Times New Roman" w:cs="Times New Roman"/>
          <w:sz w:val="24"/>
          <w:szCs w:val="24"/>
        </w:rPr>
        <w:t>1</w:t>
      </w:r>
      <w:r w:rsidRPr="00BE3B53">
        <w:rPr>
          <w:rFonts w:ascii="Times New Roman" w:hAnsi="Times New Roman" w:cs="Times New Roman"/>
          <w:sz w:val="24"/>
          <w:szCs w:val="24"/>
        </w:rPr>
        <w:t xml:space="preserve"> yılı içerisinde alınmış oda kayıt belgesi,</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d) Şirket ortaklarının isimlerini belirtir Ticaret ve Sicil Gazetesi istenir.</w:t>
      </w: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2- SATIŞ ŞARTNAMESİNİN TEMİNİ</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a) İhaleye iştirak etmek isteyenler, Satış Şartnamesini </w:t>
      </w:r>
      <w:r w:rsidR="001B1955" w:rsidRPr="00BE3B53">
        <w:rPr>
          <w:rFonts w:ascii="Times New Roman" w:hAnsi="Times New Roman" w:cs="Times New Roman"/>
          <w:sz w:val="24"/>
          <w:szCs w:val="24"/>
        </w:rPr>
        <w:t>15/0</w:t>
      </w:r>
      <w:r w:rsidR="000C1F04">
        <w:rPr>
          <w:rFonts w:ascii="Times New Roman" w:hAnsi="Times New Roman" w:cs="Times New Roman"/>
          <w:sz w:val="24"/>
          <w:szCs w:val="24"/>
        </w:rPr>
        <w:t>3</w:t>
      </w:r>
      <w:r w:rsidR="001B1955" w:rsidRPr="00BE3B53">
        <w:rPr>
          <w:rFonts w:ascii="Times New Roman" w:hAnsi="Times New Roman" w:cs="Times New Roman"/>
          <w:sz w:val="24"/>
          <w:szCs w:val="24"/>
        </w:rPr>
        <w:t>/2021</w:t>
      </w:r>
      <w:r w:rsidRPr="00BE3B53">
        <w:rPr>
          <w:rFonts w:ascii="Times New Roman" w:hAnsi="Times New Roman" w:cs="Times New Roman"/>
          <w:sz w:val="24"/>
          <w:szCs w:val="24"/>
        </w:rPr>
        <w:t xml:space="preserve"> tarihi ihale saatine kadar </w:t>
      </w:r>
      <w:r w:rsidR="001B1955" w:rsidRPr="00BE3B53">
        <w:rPr>
          <w:rFonts w:ascii="Times New Roman" w:hAnsi="Times New Roman" w:cs="Times New Roman"/>
          <w:sz w:val="24"/>
          <w:szCs w:val="24"/>
        </w:rPr>
        <w:t>Şabanoğlu OSB Yaşardoğu Cad. No:62 Tekkeköy/SAMSUN</w:t>
      </w:r>
      <w:r w:rsidRPr="00BE3B53">
        <w:rPr>
          <w:rFonts w:ascii="Times New Roman" w:hAnsi="Times New Roman" w:cs="Times New Roman"/>
          <w:sz w:val="24"/>
          <w:szCs w:val="24"/>
        </w:rPr>
        <w:t xml:space="preserve"> adresinden ücretsiz olarak temin edilebilecektir. Ayrıca Şartname ve ekleri Ajansımız www</w:t>
      </w:r>
      <w:r w:rsidR="00323FD5">
        <w:rPr>
          <w:rFonts w:ascii="Times New Roman" w:hAnsi="Times New Roman" w:cs="Times New Roman"/>
          <w:sz w:val="24"/>
          <w:szCs w:val="24"/>
        </w:rPr>
        <w:t>.o</w:t>
      </w:r>
      <w:r w:rsidRPr="00BE3B53">
        <w:rPr>
          <w:rFonts w:ascii="Times New Roman" w:hAnsi="Times New Roman" w:cs="Times New Roman"/>
          <w:sz w:val="24"/>
          <w:szCs w:val="24"/>
        </w:rPr>
        <w:t>ka.</w:t>
      </w:r>
      <w:r w:rsidR="00323FD5">
        <w:rPr>
          <w:rFonts w:ascii="Times New Roman" w:hAnsi="Times New Roman" w:cs="Times New Roman"/>
          <w:sz w:val="24"/>
          <w:szCs w:val="24"/>
        </w:rPr>
        <w:t>org</w:t>
      </w:r>
      <w:r w:rsidRPr="00BE3B53">
        <w:rPr>
          <w:rFonts w:ascii="Times New Roman" w:hAnsi="Times New Roman" w:cs="Times New Roman"/>
          <w:sz w:val="24"/>
          <w:szCs w:val="24"/>
        </w:rPr>
        <w:t>.tr internet sitesinden de görülebilir.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b) İhaleye iştirak etmek isteyenler satış şartnamesinde belirtilen tüm şartların kendileri için bağlayıcı olduğunu peşinen kabul etmiş sayılacaktır.</w:t>
      </w:r>
    </w:p>
    <w:p w:rsidR="00A83C45" w:rsidRPr="00BE3B53" w:rsidRDefault="00A83C45" w:rsidP="00A83C45">
      <w:pPr>
        <w:spacing w:line="360" w:lineRule="auto"/>
        <w:jc w:val="both"/>
        <w:rPr>
          <w:rFonts w:ascii="Times New Roman" w:hAnsi="Times New Roman" w:cs="Times New Roman"/>
          <w:sz w:val="24"/>
          <w:szCs w:val="24"/>
        </w:rPr>
      </w:pPr>
      <w:proofErr w:type="gramStart"/>
      <w:r w:rsidRPr="00BE3B53">
        <w:rPr>
          <w:rFonts w:ascii="Times New Roman" w:hAnsi="Times New Roman" w:cs="Times New Roman"/>
          <w:sz w:val="24"/>
          <w:szCs w:val="24"/>
        </w:rPr>
        <w:t xml:space="preserve">c) Ajans Yönetim Kurulu Başkanı, üyeleri, Genel Sekreteri, personeli ve eşleri ile üçüncü dereceye kadar kan ve ikinci dereceye kadar kayın hısımları ile evlatlıkları ve evlat edinenleri ile ortakları ve şirketleri (bu şahısların yönetim kurullarında görevli olmadıkları veya sermayesinin % 10`undan fazlasına sahip olmadıkları anonim şirketler hariç) yakınları ihaleye katılamazlar. </w:t>
      </w:r>
      <w:proofErr w:type="gramEnd"/>
      <w:r w:rsidRPr="00BE3B53">
        <w:rPr>
          <w:rFonts w:ascii="Times New Roman" w:hAnsi="Times New Roman" w:cs="Times New Roman"/>
          <w:sz w:val="24"/>
          <w:szCs w:val="24"/>
        </w:rPr>
        <w:t>İhaleye katıldıkları tespit edildiğinde ihale dışı bırakılacak ve geçici teminatları irat kaydedilecektir. İhale kararı onaylandıktan sonra ihaleyi aldıklarının fark edilmesi halinde ise ihale iptal edilecek ve geçici teminatları irat kaydedilecektir.</w:t>
      </w: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3- TEMİNATLAR VE TEMİNATLARIN YATIRILMASI</w:t>
      </w:r>
    </w:p>
    <w:p w:rsidR="00A83C45" w:rsidRPr="00BE3B53" w:rsidRDefault="00A83C45" w:rsidP="00A83C45">
      <w:pPr>
        <w:spacing w:line="360" w:lineRule="auto"/>
        <w:jc w:val="both"/>
        <w:rPr>
          <w:rFonts w:ascii="Times New Roman" w:hAnsi="Times New Roman" w:cs="Times New Roman"/>
          <w:sz w:val="24"/>
          <w:szCs w:val="24"/>
        </w:rPr>
      </w:pPr>
      <w:proofErr w:type="gramStart"/>
      <w:r w:rsidRPr="00BE3B53">
        <w:rPr>
          <w:rFonts w:ascii="Times New Roman" w:hAnsi="Times New Roman" w:cs="Times New Roman"/>
          <w:sz w:val="24"/>
          <w:szCs w:val="24"/>
        </w:rPr>
        <w:t xml:space="preserve">a) İhaleye iştirak etmek isteyenler araç için belirlenen muhammen bedelin en az % 3 tutarındaki geçici teminat miktarını en geç </w:t>
      </w:r>
      <w:r w:rsidR="001B1955" w:rsidRPr="00BE3B53">
        <w:rPr>
          <w:rFonts w:ascii="Times New Roman" w:hAnsi="Times New Roman" w:cs="Times New Roman"/>
          <w:sz w:val="24"/>
          <w:szCs w:val="24"/>
        </w:rPr>
        <w:t>15/0</w:t>
      </w:r>
      <w:r w:rsidR="000C1F04">
        <w:rPr>
          <w:rFonts w:ascii="Times New Roman" w:hAnsi="Times New Roman" w:cs="Times New Roman"/>
          <w:sz w:val="24"/>
          <w:szCs w:val="24"/>
        </w:rPr>
        <w:t>3</w:t>
      </w:r>
      <w:r w:rsidR="001B1955" w:rsidRPr="00BE3B53">
        <w:rPr>
          <w:rFonts w:ascii="Times New Roman" w:hAnsi="Times New Roman" w:cs="Times New Roman"/>
          <w:sz w:val="24"/>
          <w:szCs w:val="24"/>
        </w:rPr>
        <w:t>/2021</w:t>
      </w:r>
      <w:r w:rsidRPr="00BE3B53">
        <w:rPr>
          <w:rFonts w:ascii="Times New Roman" w:hAnsi="Times New Roman" w:cs="Times New Roman"/>
          <w:sz w:val="24"/>
          <w:szCs w:val="24"/>
        </w:rPr>
        <w:t xml:space="preserve"> günü ihale saatine kadar Orta Karadeniz Kalkınma Ajansı adına Türkiye Halk Bankası A.Ş. </w:t>
      </w:r>
      <w:r w:rsidR="001B1955" w:rsidRPr="00BE3B53">
        <w:rPr>
          <w:rFonts w:ascii="Times New Roman" w:hAnsi="Times New Roman" w:cs="Times New Roman"/>
          <w:sz w:val="24"/>
          <w:szCs w:val="24"/>
        </w:rPr>
        <w:t>Samsun</w:t>
      </w:r>
      <w:r w:rsidR="001E4108">
        <w:rPr>
          <w:rFonts w:ascii="Times New Roman" w:hAnsi="Times New Roman" w:cs="Times New Roman"/>
          <w:sz w:val="24"/>
          <w:szCs w:val="24"/>
        </w:rPr>
        <w:t xml:space="preserve"> Şubesinde bulunan</w:t>
      </w:r>
      <w:r w:rsidR="001E4108" w:rsidRPr="001E4108">
        <w:t xml:space="preserve"> </w:t>
      </w:r>
      <w:r w:rsidR="001E4108" w:rsidRPr="001E4108">
        <w:rPr>
          <w:rFonts w:ascii="Times New Roman" w:hAnsi="Times New Roman" w:cs="Times New Roman"/>
          <w:sz w:val="24"/>
          <w:szCs w:val="24"/>
        </w:rPr>
        <w:t>TR45 0001 2009 6560 0010 2603 63</w:t>
      </w:r>
      <w:r w:rsidRPr="00BE3B53">
        <w:rPr>
          <w:rFonts w:ascii="Times New Roman" w:hAnsi="Times New Roman" w:cs="Times New Roman"/>
          <w:sz w:val="24"/>
          <w:szCs w:val="24"/>
        </w:rPr>
        <w:t xml:space="preserve"> İBAN numaralı hesabına yatıracaklardır.</w:t>
      </w:r>
      <w:proofErr w:type="gramEnd"/>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lastRenderedPageBreak/>
        <w:t xml:space="preserve">b) Teminatı yatırdıklarına ilişkin makbuz veya belgelerin en geç </w:t>
      </w:r>
      <w:r w:rsidR="001B1955" w:rsidRPr="00BE3B53">
        <w:rPr>
          <w:rFonts w:ascii="Times New Roman" w:hAnsi="Times New Roman" w:cs="Times New Roman"/>
          <w:sz w:val="24"/>
          <w:szCs w:val="24"/>
        </w:rPr>
        <w:t>15/0</w:t>
      </w:r>
      <w:r w:rsidR="000C1F04">
        <w:rPr>
          <w:rFonts w:ascii="Times New Roman" w:hAnsi="Times New Roman" w:cs="Times New Roman"/>
          <w:sz w:val="24"/>
          <w:szCs w:val="24"/>
        </w:rPr>
        <w:t>3</w:t>
      </w:r>
      <w:r w:rsidR="001B1955" w:rsidRPr="00BE3B53">
        <w:rPr>
          <w:rFonts w:ascii="Times New Roman" w:hAnsi="Times New Roman" w:cs="Times New Roman"/>
          <w:sz w:val="24"/>
          <w:szCs w:val="24"/>
        </w:rPr>
        <w:t>/2021</w:t>
      </w:r>
      <w:r w:rsidRPr="00BE3B53">
        <w:rPr>
          <w:rFonts w:ascii="Times New Roman" w:hAnsi="Times New Roman" w:cs="Times New Roman"/>
          <w:sz w:val="24"/>
          <w:szCs w:val="24"/>
        </w:rPr>
        <w:t xml:space="preserve"> günü ihale saatine kadar teklif mektupları içinde şartnamenin alındığı adrese teslim edilmesi gerekmektedir.</w:t>
      </w:r>
    </w:p>
    <w:p w:rsidR="001B195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c) İhale sonrası ihale kendisinde kalmamış olan isteklilerin teminatı, </w:t>
      </w:r>
      <w:r w:rsidR="001B1955" w:rsidRPr="00BE3B53">
        <w:rPr>
          <w:rFonts w:ascii="Times New Roman" w:hAnsi="Times New Roman" w:cs="Times New Roman"/>
          <w:sz w:val="24"/>
          <w:szCs w:val="24"/>
        </w:rPr>
        <w:t>15/</w:t>
      </w:r>
      <w:r w:rsidR="000C1F04">
        <w:rPr>
          <w:rFonts w:ascii="Times New Roman" w:hAnsi="Times New Roman" w:cs="Times New Roman"/>
          <w:sz w:val="24"/>
          <w:szCs w:val="24"/>
        </w:rPr>
        <w:t>3</w:t>
      </w:r>
      <w:r w:rsidR="001B1955" w:rsidRPr="00BE3B53">
        <w:rPr>
          <w:rFonts w:ascii="Times New Roman" w:hAnsi="Times New Roman" w:cs="Times New Roman"/>
          <w:sz w:val="24"/>
          <w:szCs w:val="24"/>
        </w:rPr>
        <w:t>/2021</w:t>
      </w:r>
      <w:r w:rsidRPr="00BE3B53">
        <w:rPr>
          <w:rFonts w:ascii="Times New Roman" w:hAnsi="Times New Roman" w:cs="Times New Roman"/>
          <w:sz w:val="24"/>
          <w:szCs w:val="24"/>
        </w:rPr>
        <w:t xml:space="preserve"> günü ihale bitiminden itibaren kendisine iade edilecek, ihale kendisinde kalan isteklinin teminatı iade edilmeyerek araç satış bedelinden mahsup edilecektir.</w:t>
      </w:r>
    </w:p>
    <w:p w:rsidR="009E756B" w:rsidRDefault="009E756B" w:rsidP="00A83C45">
      <w:pPr>
        <w:spacing w:line="360" w:lineRule="auto"/>
        <w:jc w:val="both"/>
        <w:rPr>
          <w:rFonts w:ascii="Times New Roman" w:hAnsi="Times New Roman" w:cs="Times New Roman"/>
          <w:b/>
          <w:sz w:val="24"/>
          <w:szCs w:val="24"/>
        </w:rPr>
      </w:pP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4-ARACIN GÖRÜLMESİ</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İhale konusu araç ilan tarihinden itibaren </w:t>
      </w:r>
      <w:r w:rsidR="001B1955" w:rsidRPr="00BE3B53">
        <w:rPr>
          <w:rFonts w:ascii="Times New Roman" w:hAnsi="Times New Roman" w:cs="Times New Roman"/>
          <w:sz w:val="24"/>
          <w:szCs w:val="24"/>
        </w:rPr>
        <w:t>15/0</w:t>
      </w:r>
      <w:r w:rsidR="000C1F04">
        <w:rPr>
          <w:rFonts w:ascii="Times New Roman" w:hAnsi="Times New Roman" w:cs="Times New Roman"/>
          <w:sz w:val="24"/>
          <w:szCs w:val="24"/>
        </w:rPr>
        <w:t>3</w:t>
      </w:r>
      <w:r w:rsidR="001B1955" w:rsidRPr="00BE3B53">
        <w:rPr>
          <w:rFonts w:ascii="Times New Roman" w:hAnsi="Times New Roman" w:cs="Times New Roman"/>
          <w:sz w:val="24"/>
          <w:szCs w:val="24"/>
        </w:rPr>
        <w:t>/2021</w:t>
      </w:r>
      <w:r w:rsidRPr="00BE3B53">
        <w:rPr>
          <w:rFonts w:ascii="Times New Roman" w:hAnsi="Times New Roman" w:cs="Times New Roman"/>
          <w:sz w:val="24"/>
          <w:szCs w:val="24"/>
        </w:rPr>
        <w:t xml:space="preserve"> tarihi saat 1</w:t>
      </w:r>
      <w:r w:rsidR="00323FD5">
        <w:rPr>
          <w:rFonts w:ascii="Times New Roman" w:hAnsi="Times New Roman" w:cs="Times New Roman"/>
          <w:sz w:val="24"/>
          <w:szCs w:val="24"/>
        </w:rPr>
        <w:t>3</w:t>
      </w:r>
      <w:r w:rsidRPr="00BE3B53">
        <w:rPr>
          <w:rFonts w:ascii="Times New Roman" w:hAnsi="Times New Roman" w:cs="Times New Roman"/>
          <w:sz w:val="24"/>
          <w:szCs w:val="24"/>
        </w:rPr>
        <w:t>:</w:t>
      </w:r>
      <w:r w:rsidR="00323FD5">
        <w:rPr>
          <w:rFonts w:ascii="Times New Roman" w:hAnsi="Times New Roman" w:cs="Times New Roman"/>
          <w:sz w:val="24"/>
          <w:szCs w:val="24"/>
        </w:rPr>
        <w:t>3</w:t>
      </w:r>
      <w:r w:rsidRPr="00BE3B53">
        <w:rPr>
          <w:rFonts w:ascii="Times New Roman" w:hAnsi="Times New Roman" w:cs="Times New Roman"/>
          <w:sz w:val="24"/>
          <w:szCs w:val="24"/>
        </w:rPr>
        <w:t>0’a kadar mesai saatleri içinde Orta Karadeniz Kalkınma Ajansı otoparkında, ihale makamının yetkili personeli nezaretinde görülebilecektir.</w:t>
      </w: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5- İHALENİN YAPILMA ŞEKLİ</w:t>
      </w:r>
    </w:p>
    <w:p w:rsidR="00A83C45" w:rsidRPr="00BE3B53" w:rsidRDefault="00A83C45" w:rsidP="00A83C45">
      <w:pPr>
        <w:spacing w:line="360" w:lineRule="auto"/>
        <w:jc w:val="both"/>
        <w:rPr>
          <w:rFonts w:ascii="Times New Roman" w:hAnsi="Times New Roman" w:cs="Times New Roman"/>
          <w:sz w:val="24"/>
          <w:szCs w:val="24"/>
        </w:rPr>
      </w:pPr>
      <w:proofErr w:type="gramStart"/>
      <w:r w:rsidRPr="00BE3B53">
        <w:rPr>
          <w:rFonts w:ascii="Times New Roman" w:hAnsi="Times New Roman" w:cs="Times New Roman"/>
          <w:sz w:val="24"/>
          <w:szCs w:val="24"/>
        </w:rPr>
        <w:t xml:space="preserve">a) İhale </w:t>
      </w:r>
      <w:r w:rsidR="001B1955" w:rsidRPr="00BE3B53">
        <w:rPr>
          <w:rFonts w:ascii="Times New Roman" w:hAnsi="Times New Roman" w:cs="Times New Roman"/>
          <w:sz w:val="24"/>
          <w:szCs w:val="24"/>
        </w:rPr>
        <w:t>15/0</w:t>
      </w:r>
      <w:r w:rsidR="00CF76B4">
        <w:rPr>
          <w:rFonts w:ascii="Times New Roman" w:hAnsi="Times New Roman" w:cs="Times New Roman"/>
          <w:sz w:val="24"/>
          <w:szCs w:val="24"/>
        </w:rPr>
        <w:t>3</w:t>
      </w:r>
      <w:r w:rsidR="001B1955" w:rsidRPr="00BE3B53">
        <w:rPr>
          <w:rFonts w:ascii="Times New Roman" w:hAnsi="Times New Roman" w:cs="Times New Roman"/>
          <w:sz w:val="24"/>
          <w:szCs w:val="24"/>
        </w:rPr>
        <w:t>/2021</w:t>
      </w:r>
      <w:r w:rsidRPr="00BE3B53">
        <w:rPr>
          <w:rFonts w:ascii="Times New Roman" w:hAnsi="Times New Roman" w:cs="Times New Roman"/>
          <w:sz w:val="24"/>
          <w:szCs w:val="24"/>
        </w:rPr>
        <w:t xml:space="preserve"> </w:t>
      </w:r>
      <w:r w:rsidR="001B1955" w:rsidRPr="00BE3B53">
        <w:rPr>
          <w:rFonts w:ascii="Times New Roman" w:hAnsi="Times New Roman" w:cs="Times New Roman"/>
          <w:sz w:val="24"/>
          <w:szCs w:val="24"/>
        </w:rPr>
        <w:t>Pazartesi</w:t>
      </w:r>
      <w:r w:rsidR="009E756B">
        <w:rPr>
          <w:rFonts w:ascii="Times New Roman" w:hAnsi="Times New Roman" w:cs="Times New Roman"/>
          <w:sz w:val="24"/>
          <w:szCs w:val="24"/>
        </w:rPr>
        <w:t xml:space="preserve"> günü saat 1</w:t>
      </w:r>
      <w:r w:rsidR="00323FD5">
        <w:rPr>
          <w:rFonts w:ascii="Times New Roman" w:hAnsi="Times New Roman" w:cs="Times New Roman"/>
          <w:sz w:val="24"/>
          <w:szCs w:val="24"/>
        </w:rPr>
        <w:t>3</w:t>
      </w:r>
      <w:r w:rsidR="009E756B">
        <w:rPr>
          <w:rFonts w:ascii="Times New Roman" w:hAnsi="Times New Roman" w:cs="Times New Roman"/>
          <w:sz w:val="24"/>
          <w:szCs w:val="24"/>
        </w:rPr>
        <w:t>:</w:t>
      </w:r>
      <w:r w:rsidR="00323FD5">
        <w:rPr>
          <w:rFonts w:ascii="Times New Roman" w:hAnsi="Times New Roman" w:cs="Times New Roman"/>
          <w:sz w:val="24"/>
          <w:szCs w:val="24"/>
        </w:rPr>
        <w:t>3</w:t>
      </w:r>
      <w:r w:rsidR="009E756B">
        <w:rPr>
          <w:rFonts w:ascii="Times New Roman" w:hAnsi="Times New Roman" w:cs="Times New Roman"/>
          <w:sz w:val="24"/>
          <w:szCs w:val="24"/>
        </w:rPr>
        <w:t>0‘</w:t>
      </w:r>
      <w:r w:rsidRPr="00BE3B53">
        <w:rPr>
          <w:rFonts w:ascii="Times New Roman" w:hAnsi="Times New Roman" w:cs="Times New Roman"/>
          <w:sz w:val="24"/>
          <w:szCs w:val="24"/>
        </w:rPr>
        <w:t>d</w:t>
      </w:r>
      <w:r w:rsidR="009E756B">
        <w:rPr>
          <w:rFonts w:ascii="Times New Roman" w:hAnsi="Times New Roman" w:cs="Times New Roman"/>
          <w:sz w:val="24"/>
          <w:szCs w:val="24"/>
        </w:rPr>
        <w:t>a</w:t>
      </w:r>
      <w:r w:rsidRPr="00BE3B53">
        <w:rPr>
          <w:rFonts w:ascii="Times New Roman" w:hAnsi="Times New Roman" w:cs="Times New Roman"/>
          <w:sz w:val="24"/>
          <w:szCs w:val="24"/>
        </w:rPr>
        <w:t xml:space="preserve">, Genel Sekreter tarafından belirlenen komisyonca, tüm istekliler huzurunda zarflar açıldıktan ve zarflar üzerinde usulü inceleme yapıldıktan ve geçersiz olan zarflar ihale dışında bırakıldıktan ve bu durumu zapta geçtikten sonra, geçerli tüm zarflar zapta geçecek ve sözlü olarak açık arttırma yapılacaktır. </w:t>
      </w:r>
      <w:proofErr w:type="gramEnd"/>
      <w:r w:rsidRPr="00BE3B53">
        <w:rPr>
          <w:rFonts w:ascii="Times New Roman" w:hAnsi="Times New Roman" w:cs="Times New Roman"/>
          <w:sz w:val="24"/>
          <w:szCs w:val="24"/>
        </w:rPr>
        <w:t>Bu sırada verilen teklifler yine zapta geçecek ve verilen en yüksek teklif üç kez tekrarlandıktan sonra başka teklif veren olmadığı takdirde en yüksek teklifi verene ihale yapılacak ve ihale tutanağı komisyon ve en yüksek teklifi veren üç istekli tarafından imza altına alınacaktır.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b) Araç için teklif veren isteklinin tek olması halinde, ayrıca açık arttırma yapılmaksızın ihale tek teklif sahibine yapılabilecek, sadece iki teklif olması halinde de iki istekli arasında açık arttırma yapılacaktır.</w:t>
      </w: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6- İHALENİN KESİNLEŞMESİ</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a) İhale, komisyon kararının Ajans Yönetim Kurulunca onaylamasını müteakip kesinleşmiş sayılacaktır.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b) İhale Komisyonu ihaleyi iptal etme yetkisine sahip olup, bu durum istekliler tarafından peşinen kabul edilmiştir.</w:t>
      </w:r>
    </w:p>
    <w:p w:rsidR="00871909" w:rsidRDefault="00871909" w:rsidP="00A83C45">
      <w:pPr>
        <w:spacing w:line="360" w:lineRule="auto"/>
        <w:jc w:val="both"/>
        <w:rPr>
          <w:rFonts w:ascii="Times New Roman" w:hAnsi="Times New Roman" w:cs="Times New Roman"/>
          <w:b/>
          <w:sz w:val="24"/>
          <w:szCs w:val="24"/>
        </w:rPr>
      </w:pPr>
    </w:p>
    <w:p w:rsidR="00871909" w:rsidRDefault="00871909" w:rsidP="00A83C45">
      <w:pPr>
        <w:spacing w:line="360" w:lineRule="auto"/>
        <w:jc w:val="both"/>
        <w:rPr>
          <w:rFonts w:ascii="Times New Roman" w:hAnsi="Times New Roman" w:cs="Times New Roman"/>
          <w:b/>
          <w:sz w:val="24"/>
          <w:szCs w:val="24"/>
        </w:rPr>
      </w:pP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lastRenderedPageBreak/>
        <w:t>7- İHALE BEDELLERİNİN YATIRILMASI</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a) İstekli, ihalenin yetkili komisyon tarafından onayladığına ilişkin kararın, kendisine bildirmesinden itibaren 15 (</w:t>
      </w:r>
      <w:proofErr w:type="spellStart"/>
      <w:r w:rsidRPr="00BE3B53">
        <w:rPr>
          <w:rFonts w:ascii="Times New Roman" w:hAnsi="Times New Roman" w:cs="Times New Roman"/>
          <w:sz w:val="24"/>
          <w:szCs w:val="24"/>
        </w:rPr>
        <w:t>onbeş</w:t>
      </w:r>
      <w:proofErr w:type="spellEnd"/>
      <w:r w:rsidRPr="00BE3B53">
        <w:rPr>
          <w:rFonts w:ascii="Times New Roman" w:hAnsi="Times New Roman" w:cs="Times New Roman"/>
          <w:sz w:val="24"/>
          <w:szCs w:val="24"/>
        </w:rPr>
        <w:t xml:space="preserve">) iş günü içinde, ihale bedelini Orta Karadeniz Kalkınma Ajansı adına Türkiye Halk Bankası A.Ş. </w:t>
      </w:r>
      <w:r w:rsidR="001B1955" w:rsidRPr="00BE3B53">
        <w:rPr>
          <w:rFonts w:ascii="Times New Roman" w:hAnsi="Times New Roman" w:cs="Times New Roman"/>
          <w:sz w:val="24"/>
          <w:szCs w:val="24"/>
        </w:rPr>
        <w:t>Samsun</w:t>
      </w:r>
      <w:r w:rsidRPr="00BE3B53">
        <w:rPr>
          <w:rFonts w:ascii="Times New Roman" w:hAnsi="Times New Roman" w:cs="Times New Roman"/>
          <w:sz w:val="24"/>
          <w:szCs w:val="24"/>
        </w:rPr>
        <w:t xml:space="preserve"> Şubesinde bulunan</w:t>
      </w:r>
      <w:r w:rsidR="001E4108" w:rsidRPr="001E4108">
        <w:t xml:space="preserve"> </w:t>
      </w:r>
      <w:r w:rsidR="001E4108" w:rsidRPr="001E4108">
        <w:rPr>
          <w:rFonts w:ascii="Times New Roman" w:hAnsi="Times New Roman" w:cs="Times New Roman"/>
          <w:sz w:val="24"/>
          <w:szCs w:val="24"/>
        </w:rPr>
        <w:t>TR45 0001 2009 6560 0010 2603 63</w:t>
      </w:r>
      <w:r w:rsidR="001E4108">
        <w:rPr>
          <w:rFonts w:ascii="Times New Roman" w:hAnsi="Times New Roman" w:cs="Times New Roman"/>
          <w:sz w:val="24"/>
          <w:szCs w:val="24"/>
        </w:rPr>
        <w:t xml:space="preserve"> </w:t>
      </w:r>
      <w:r w:rsidRPr="00BE3B53">
        <w:rPr>
          <w:rFonts w:ascii="Times New Roman" w:hAnsi="Times New Roman" w:cs="Times New Roman"/>
          <w:sz w:val="24"/>
          <w:szCs w:val="24"/>
        </w:rPr>
        <w:t>İBAN numaralı hesabına yatıracaklardır. Araç satışından doğan Damga Vergisi ve diğer harç veya resim bedellerinin Tescil ve Devir işlemlerinden önce Alıcı tarafından ilgili kurumlara yatırıldığı Ajansımız tarafından sorgulanacaktır.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b) İsteklinin ihale bedelini kendisine verilen süre içerisinde yatırmaması halinde ihaleden vazgeçmiş sayılacak, ancak bu durumda yatırmış olduğu teminat irat kaydedilerek araç ikinci sırada pey süren istekliye teklif edilecek, onun da kabul etmemesi halinde yeniden ihaleye çıkarılacaktır. Bu durum istekliler tarafından peşinen kabul edilmiştir.</w:t>
      </w: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8-İHALEDEN KAYNAKLANAN VERGİ, RESİM VE HARÇLAR İLE DEVİR BEDELLERİ</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a) İhale bedeline KDV hariç olup, </w:t>
      </w:r>
      <w:r w:rsidR="00323FD5">
        <w:rPr>
          <w:rFonts w:ascii="Times New Roman" w:hAnsi="Times New Roman" w:cs="Times New Roman"/>
          <w:sz w:val="24"/>
          <w:szCs w:val="24"/>
        </w:rPr>
        <w:t>a</w:t>
      </w:r>
      <w:r w:rsidRPr="00BE3B53">
        <w:rPr>
          <w:rFonts w:ascii="Times New Roman" w:hAnsi="Times New Roman" w:cs="Times New Roman"/>
          <w:sz w:val="24"/>
          <w:szCs w:val="24"/>
        </w:rPr>
        <w:t>raç</w:t>
      </w:r>
      <w:r w:rsidR="00323FD5">
        <w:rPr>
          <w:rFonts w:ascii="Times New Roman" w:hAnsi="Times New Roman" w:cs="Times New Roman"/>
          <w:sz w:val="24"/>
          <w:szCs w:val="24"/>
        </w:rPr>
        <w:t>lar</w:t>
      </w:r>
      <w:r w:rsidRPr="00BE3B53">
        <w:rPr>
          <w:rFonts w:ascii="Times New Roman" w:hAnsi="Times New Roman" w:cs="Times New Roman"/>
          <w:sz w:val="24"/>
          <w:szCs w:val="24"/>
        </w:rPr>
        <w:t xml:space="preserve"> ile ilgili KDV ve her türlü vergi, resim ve harç vb. alıcısına aittir. İhale bedelinden kaynaklanan Damga Vergisi ile devir ve tescil masrafları tamamen alıcı tarafından karşılanacak ve ilgili kurumlara ödenecektir.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b) Devir tarihine kadar olan ve ara</w:t>
      </w:r>
      <w:r w:rsidR="00323FD5">
        <w:rPr>
          <w:rFonts w:ascii="Times New Roman" w:hAnsi="Times New Roman" w:cs="Times New Roman"/>
          <w:sz w:val="24"/>
          <w:szCs w:val="24"/>
        </w:rPr>
        <w:t>çlar</w:t>
      </w:r>
      <w:r w:rsidRPr="00BE3B53">
        <w:rPr>
          <w:rFonts w:ascii="Times New Roman" w:hAnsi="Times New Roman" w:cs="Times New Roman"/>
          <w:sz w:val="24"/>
          <w:szCs w:val="24"/>
        </w:rPr>
        <w:t>ın aynından doğan tüm vergi borçları ile varsa trafik cezaları devir tarihi itibari ile ihale makamına aittir.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c) Ajansımızın KDV mükellefiyeti bulunmadığından fatura kesilmeyecektir.</w:t>
      </w: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9- ARACIN TESLİMİ</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İhale konusu araç</w:t>
      </w:r>
      <w:r w:rsidR="00323FD5">
        <w:rPr>
          <w:rFonts w:ascii="Times New Roman" w:hAnsi="Times New Roman" w:cs="Times New Roman"/>
          <w:sz w:val="24"/>
          <w:szCs w:val="24"/>
        </w:rPr>
        <w:t>lar, araçlar</w:t>
      </w:r>
      <w:r w:rsidRPr="00BE3B53">
        <w:rPr>
          <w:rFonts w:ascii="Times New Roman" w:hAnsi="Times New Roman" w:cs="Times New Roman"/>
          <w:sz w:val="24"/>
          <w:szCs w:val="24"/>
        </w:rPr>
        <w:t>a ait devir ve Trafik tescil işlemleri tamamlandıktan ve alıcı</w:t>
      </w:r>
      <w:r w:rsidR="00323FD5">
        <w:rPr>
          <w:rFonts w:ascii="Times New Roman" w:hAnsi="Times New Roman" w:cs="Times New Roman"/>
          <w:sz w:val="24"/>
          <w:szCs w:val="24"/>
        </w:rPr>
        <w:t>lar</w:t>
      </w:r>
      <w:r w:rsidRPr="00BE3B53">
        <w:rPr>
          <w:rFonts w:ascii="Times New Roman" w:hAnsi="Times New Roman" w:cs="Times New Roman"/>
          <w:sz w:val="24"/>
          <w:szCs w:val="24"/>
        </w:rPr>
        <w:t xml:space="preserve"> adına düzenlenen ruhsat fotokopisi alındıktan sonra aynı gün ihale makamı tarafından bir teslim tutanağı ile alıcıya teslim edilecektir.</w:t>
      </w:r>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10- DİĞER ŞARTLAR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a) Alıcı, ihale konusu ara</w:t>
      </w:r>
      <w:r w:rsidR="00323FD5">
        <w:rPr>
          <w:rFonts w:ascii="Times New Roman" w:hAnsi="Times New Roman" w:cs="Times New Roman"/>
          <w:sz w:val="24"/>
          <w:szCs w:val="24"/>
        </w:rPr>
        <w:t>çlar</w:t>
      </w:r>
      <w:r w:rsidRPr="00BE3B53">
        <w:rPr>
          <w:rFonts w:ascii="Times New Roman" w:hAnsi="Times New Roman" w:cs="Times New Roman"/>
          <w:sz w:val="24"/>
          <w:szCs w:val="24"/>
        </w:rPr>
        <w:t>ı, ihale tarihi öncesi görüp incelediğini ve gördüğü şekli ile aldığını peşinen kabul etmiş olup, ihale sonrasında teslimden sonra aracın kendisine teklif edildiği şekilde teslim edilmediğini ileri sürerek hak iddiasında bulunamaz.</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lastRenderedPageBreak/>
        <w:t>b) İhale sırasında ara</w:t>
      </w:r>
      <w:r w:rsidR="00323FD5">
        <w:rPr>
          <w:rFonts w:ascii="Times New Roman" w:hAnsi="Times New Roman" w:cs="Times New Roman"/>
          <w:sz w:val="24"/>
          <w:szCs w:val="24"/>
        </w:rPr>
        <w:t>çlar</w:t>
      </w:r>
      <w:r w:rsidRPr="00BE3B53">
        <w:rPr>
          <w:rFonts w:ascii="Times New Roman" w:hAnsi="Times New Roman" w:cs="Times New Roman"/>
          <w:sz w:val="24"/>
          <w:szCs w:val="24"/>
        </w:rPr>
        <w:t>ın kilometresi ihale makamı tarafından ihale tutanağına şerh edilecek ve ihale tarihinden, teslim tarihine kadar olan dönemde ihale makamı tarafından araç kullanılmayacaktır.</w:t>
      </w:r>
    </w:p>
    <w:p w:rsidR="009E756B" w:rsidRPr="001E4108"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c) İhale tarihi ile teslim tarihi arasındaki dönemde araçta meydana gelecek hasarlar ihale makamına ait olacaktır. </w:t>
      </w:r>
      <w:proofErr w:type="gramStart"/>
      <w:r w:rsidRPr="00BE3B53">
        <w:rPr>
          <w:rFonts w:ascii="Times New Roman" w:hAnsi="Times New Roman" w:cs="Times New Roman"/>
          <w:sz w:val="24"/>
          <w:szCs w:val="24"/>
        </w:rPr>
        <w:t>İhale tarihi ile teslim tarihi arasında araçta bir hasar meydana gelmesi halinde ihale alıcısı, ihaleden vazgeçme hakkına haiz olacak, bu durumda ihale makamı alıcıya tüm teminatlarını iade edecek, ancak, başka bir nam adı altında bir ödeme yapmayacak ve ihale alıcısı da, ihale makamından herhangi bir hak ve alacak talebinde bulunmayacaktır.</w:t>
      </w:r>
      <w:proofErr w:type="gramEnd"/>
    </w:p>
    <w:p w:rsidR="00A83C45" w:rsidRPr="00BE3B53" w:rsidRDefault="00A83C45" w:rsidP="00A83C45">
      <w:pPr>
        <w:spacing w:line="360" w:lineRule="auto"/>
        <w:jc w:val="both"/>
        <w:rPr>
          <w:rFonts w:ascii="Times New Roman" w:hAnsi="Times New Roman" w:cs="Times New Roman"/>
          <w:b/>
          <w:sz w:val="24"/>
          <w:szCs w:val="24"/>
        </w:rPr>
      </w:pPr>
      <w:r w:rsidRPr="00BE3B53">
        <w:rPr>
          <w:rFonts w:ascii="Times New Roman" w:hAnsi="Times New Roman" w:cs="Times New Roman"/>
          <w:b/>
          <w:sz w:val="24"/>
          <w:szCs w:val="24"/>
        </w:rPr>
        <w:t>11- SON HÜKÜMLER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a) Bu şartnamede hüküm bulunmayan hallerde, ilgili kanunların ilgili hükümleri tamamlayıcı hüküm olarak kabul edilecektir.</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b) İhale makamı, Kamu İhale mevzuatına tabi olmayıp, 2886 sayılı Devlet İhale Kanununu kıyasen uygulamakta ve satışı yapıp yapmamakta veya aracı dilediği yöntemle satmak konusunda serbesttir.</w:t>
      </w:r>
      <w:bookmarkStart w:id="0" w:name="_GoBack"/>
      <w:bookmarkEnd w:id="0"/>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c) Şartnamenin uygulanmasından doğacak her türlü anlaşmazlıklarda </w:t>
      </w:r>
      <w:r w:rsidR="009E756B">
        <w:rPr>
          <w:rFonts w:ascii="Times New Roman" w:hAnsi="Times New Roman" w:cs="Times New Roman"/>
          <w:sz w:val="24"/>
          <w:szCs w:val="24"/>
        </w:rPr>
        <w:t>Samsun</w:t>
      </w:r>
      <w:r w:rsidRPr="00BE3B53">
        <w:rPr>
          <w:rFonts w:ascii="Times New Roman" w:hAnsi="Times New Roman" w:cs="Times New Roman"/>
          <w:sz w:val="24"/>
          <w:szCs w:val="24"/>
        </w:rPr>
        <w:t xml:space="preserve"> mahkemeleri yetkilidir. </w:t>
      </w:r>
      <w:r w:rsidR="000C1F04">
        <w:rPr>
          <w:rFonts w:ascii="Times New Roman" w:hAnsi="Times New Roman" w:cs="Times New Roman"/>
          <w:sz w:val="24"/>
          <w:szCs w:val="24"/>
        </w:rPr>
        <w:t>0</w:t>
      </w:r>
      <w:r w:rsidR="001E4108">
        <w:rPr>
          <w:rFonts w:ascii="Times New Roman" w:hAnsi="Times New Roman" w:cs="Times New Roman"/>
          <w:sz w:val="24"/>
          <w:szCs w:val="24"/>
        </w:rPr>
        <w:t>5</w:t>
      </w:r>
      <w:r w:rsidR="000C1F04">
        <w:rPr>
          <w:rFonts w:ascii="Times New Roman" w:hAnsi="Times New Roman" w:cs="Times New Roman"/>
          <w:sz w:val="24"/>
          <w:szCs w:val="24"/>
        </w:rPr>
        <w:t>/03/2021</w:t>
      </w:r>
    </w:p>
    <w:p w:rsidR="00A83C45" w:rsidRPr="00BE3B53" w:rsidRDefault="00A83C45" w:rsidP="00A83C45">
      <w:pPr>
        <w:spacing w:line="360" w:lineRule="auto"/>
        <w:jc w:val="both"/>
        <w:rPr>
          <w:rFonts w:ascii="Times New Roman" w:hAnsi="Times New Roman" w:cs="Times New Roman"/>
          <w:sz w:val="24"/>
          <w:szCs w:val="24"/>
        </w:rPr>
      </w:pP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 ORTA KARADENİZ KALKINMA AJANSI</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 İbrahim Ethem ŞAHİN</w:t>
      </w:r>
    </w:p>
    <w:p w:rsidR="00A83C45" w:rsidRPr="00BE3B53" w:rsidRDefault="00A83C45" w:rsidP="00A83C45">
      <w:pPr>
        <w:spacing w:line="360" w:lineRule="auto"/>
        <w:jc w:val="both"/>
        <w:rPr>
          <w:rFonts w:ascii="Times New Roman" w:hAnsi="Times New Roman" w:cs="Times New Roman"/>
          <w:sz w:val="24"/>
          <w:szCs w:val="24"/>
        </w:rPr>
      </w:pPr>
      <w:r w:rsidRPr="00BE3B53">
        <w:rPr>
          <w:rFonts w:ascii="Times New Roman" w:hAnsi="Times New Roman" w:cs="Times New Roman"/>
          <w:sz w:val="24"/>
          <w:szCs w:val="24"/>
        </w:rPr>
        <w:t xml:space="preserve"> Genel Sekreter</w:t>
      </w:r>
    </w:p>
    <w:p w:rsidR="00A83C45" w:rsidRPr="00BE3B53" w:rsidRDefault="00A83C45" w:rsidP="00A83C45">
      <w:pPr>
        <w:spacing w:line="360" w:lineRule="auto"/>
        <w:jc w:val="both"/>
        <w:rPr>
          <w:rFonts w:ascii="Times New Roman" w:hAnsi="Times New Roman" w:cs="Times New Roman"/>
          <w:sz w:val="24"/>
          <w:szCs w:val="24"/>
        </w:rPr>
      </w:pPr>
    </w:p>
    <w:sectPr w:rsidR="00A83C45" w:rsidRPr="00BE3B53" w:rsidSect="00BE3B53">
      <w:headerReference w:type="default" r:id="rId6"/>
      <w:footerReference w:type="default" r:id="rId7"/>
      <w:pgSz w:w="11906" w:h="16838"/>
      <w:pgMar w:top="1843"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81" w:rsidRDefault="00A13A81" w:rsidP="00BE3B53">
      <w:pPr>
        <w:spacing w:after="0" w:line="240" w:lineRule="auto"/>
      </w:pPr>
      <w:r>
        <w:separator/>
      </w:r>
    </w:p>
  </w:endnote>
  <w:endnote w:type="continuationSeparator" w:id="0">
    <w:p w:rsidR="00A13A81" w:rsidRDefault="00A13A81" w:rsidP="00BE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53" w:rsidRDefault="00BE3B53" w:rsidP="00BE3B53">
    <w:pPr>
      <w:pStyle w:val="AltBilgi"/>
      <w:jc w:val="center"/>
    </w:pPr>
    <w:r>
      <w:rPr>
        <w:noProof/>
        <w:lang w:eastAsia="tr-TR"/>
      </w:rPr>
      <w:drawing>
        <wp:inline distT="0" distB="0" distL="0" distR="0" wp14:anchorId="34299F57">
          <wp:extent cx="384175" cy="377825"/>
          <wp:effectExtent l="0" t="0" r="0" b="317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3778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81" w:rsidRDefault="00A13A81" w:rsidP="00BE3B53">
      <w:pPr>
        <w:spacing w:after="0" w:line="240" w:lineRule="auto"/>
      </w:pPr>
      <w:r>
        <w:separator/>
      </w:r>
    </w:p>
  </w:footnote>
  <w:footnote w:type="continuationSeparator" w:id="0">
    <w:p w:rsidR="00A13A81" w:rsidRDefault="00A13A81" w:rsidP="00BE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53" w:rsidRDefault="00BE3B53" w:rsidP="00BE3B53">
    <w:pPr>
      <w:pStyle w:val="stBilgi"/>
      <w:ind w:hanging="993"/>
      <w:rPr>
        <w:rFonts w:ascii="Times New Roman" w:hAnsi="Times New Roman" w:cs="Times New Roman"/>
        <w:b/>
        <w:sz w:val="24"/>
        <w:szCs w:val="24"/>
      </w:rPr>
    </w:pPr>
  </w:p>
  <w:p w:rsidR="00BE3B53" w:rsidRPr="00BE3B53" w:rsidRDefault="00BE3B53" w:rsidP="00BE3B53">
    <w:pPr>
      <w:pStyle w:val="stBilgi"/>
      <w:jc w:val="center"/>
      <w:rPr>
        <w:rFonts w:ascii="Times New Roman" w:hAnsi="Times New Roman" w:cs="Times New Roman"/>
        <w:b/>
        <w:sz w:val="24"/>
        <w:szCs w:val="24"/>
      </w:rPr>
    </w:pPr>
    <w:r w:rsidRPr="00BE3B53">
      <w:rPr>
        <w:rFonts w:ascii="Times New Roman" w:hAnsi="Times New Roman" w:cs="Times New Roman"/>
        <w:b/>
        <w:sz w:val="24"/>
        <w:szCs w:val="24"/>
      </w:rPr>
      <w:t>T.C.</w:t>
    </w:r>
  </w:p>
  <w:p w:rsidR="00BE3B53" w:rsidRPr="00BE3B53" w:rsidRDefault="00BE3B53" w:rsidP="00BE3B53">
    <w:pPr>
      <w:pStyle w:val="stBilgi"/>
      <w:jc w:val="center"/>
      <w:rPr>
        <w:rFonts w:ascii="Times New Roman" w:hAnsi="Times New Roman" w:cs="Times New Roman"/>
        <w:b/>
        <w:sz w:val="24"/>
        <w:szCs w:val="24"/>
      </w:rPr>
    </w:pPr>
    <w:r w:rsidRPr="00BE3B53">
      <w:rPr>
        <w:rFonts w:ascii="Times New Roman" w:hAnsi="Times New Roman" w:cs="Times New Roman"/>
        <w:b/>
        <w:sz w:val="24"/>
        <w:szCs w:val="24"/>
      </w:rPr>
      <w:t>ORTA KARADENİZ KALKINMA AJANSI</w:t>
    </w:r>
  </w:p>
  <w:p w:rsidR="00BE3B53" w:rsidRPr="00BE3B53" w:rsidRDefault="00BE3B53" w:rsidP="00BE3B53">
    <w:pPr>
      <w:pStyle w:val="stBilgi"/>
      <w:jc w:val="center"/>
      <w:rPr>
        <w:rFonts w:ascii="Times New Roman" w:hAnsi="Times New Roman" w:cs="Times New Roman"/>
        <w:sz w:val="24"/>
        <w:szCs w:val="24"/>
      </w:rPr>
    </w:pPr>
    <w:r w:rsidRPr="00BE3B53">
      <w:rPr>
        <w:rFonts w:ascii="Times New Roman" w:hAnsi="Times New Roman" w:cs="Times New Roman"/>
        <w:sz w:val="24"/>
        <w:szCs w:val="24"/>
      </w:rPr>
      <w:t>Genel Sekreterlik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0A"/>
    <w:rsid w:val="000B7FA2"/>
    <w:rsid w:val="000C1F04"/>
    <w:rsid w:val="000D6DF9"/>
    <w:rsid w:val="001B1955"/>
    <w:rsid w:val="001E4108"/>
    <w:rsid w:val="002773A5"/>
    <w:rsid w:val="00323FD5"/>
    <w:rsid w:val="0036440A"/>
    <w:rsid w:val="00402EE9"/>
    <w:rsid w:val="0078458F"/>
    <w:rsid w:val="00827587"/>
    <w:rsid w:val="00871909"/>
    <w:rsid w:val="0088147F"/>
    <w:rsid w:val="009E756B"/>
    <w:rsid w:val="00A13A81"/>
    <w:rsid w:val="00A83C45"/>
    <w:rsid w:val="00BE3B53"/>
    <w:rsid w:val="00CF76B4"/>
    <w:rsid w:val="00D14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6EE54"/>
  <w15:chartTrackingRefBased/>
  <w15:docId w15:val="{426B6021-BF96-4BCF-A78C-D499C035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B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B53"/>
  </w:style>
  <w:style w:type="paragraph" w:styleId="AltBilgi">
    <w:name w:val="footer"/>
    <w:basedOn w:val="Normal"/>
    <w:link w:val="AltBilgiChar"/>
    <w:uiPriority w:val="99"/>
    <w:unhideWhenUsed/>
    <w:rsid w:val="00BE3B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B53"/>
  </w:style>
  <w:style w:type="table" w:styleId="TabloKlavuzu">
    <w:name w:val="Table Grid"/>
    <w:basedOn w:val="NormalTablo"/>
    <w:uiPriority w:val="39"/>
    <w:rsid w:val="0027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1255</Words>
  <Characters>7155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OKA</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ÖZTÜRK</dc:creator>
  <cp:keywords/>
  <dc:description/>
  <cp:lastModifiedBy>Burak ÖZTÜRK</cp:lastModifiedBy>
  <cp:revision>10</cp:revision>
  <dcterms:created xsi:type="dcterms:W3CDTF">2021-01-26T12:29:00Z</dcterms:created>
  <dcterms:modified xsi:type="dcterms:W3CDTF">2021-03-04T13:29:00Z</dcterms:modified>
</cp:coreProperties>
</file>